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CC" w:rsidRDefault="00A71ECC" w:rsidP="00A71ECC">
      <w:pPr>
        <w:pStyle w:val="Default"/>
      </w:pPr>
    </w:p>
    <w:p w:rsidR="00751FEB" w:rsidRPr="00A71ECC" w:rsidRDefault="00A71ECC" w:rsidP="00A71ECC">
      <w:pPr>
        <w:jc w:val="center"/>
        <w:rPr>
          <w:rFonts w:hint="eastAsia"/>
          <w:b/>
          <w:sz w:val="32"/>
          <w:szCs w:val="32"/>
        </w:rPr>
      </w:pPr>
      <w:r w:rsidRPr="00A71ECC">
        <w:rPr>
          <w:rFonts w:ascii="新細明體" w:eastAsia="新細明體" w:hAnsi="新細明體" w:hint="eastAsia"/>
          <w:b/>
        </w:rPr>
        <w:t>「</w:t>
      </w:r>
      <w:r w:rsidRPr="00A71ECC">
        <w:rPr>
          <w:rFonts w:hint="eastAsia"/>
          <w:b/>
          <w:sz w:val="32"/>
          <w:szCs w:val="32"/>
        </w:rPr>
        <w:t>政府機關及學校四省專案計畫</w:t>
      </w:r>
      <w:r w:rsidRPr="00A71ECC">
        <w:rPr>
          <w:rFonts w:asciiTheme="minorEastAsia" w:hAnsiTheme="minorEastAsia" w:hint="eastAsia"/>
          <w:b/>
          <w:sz w:val="32"/>
          <w:szCs w:val="32"/>
        </w:rPr>
        <w:t>」</w:t>
      </w:r>
      <w:bookmarkStart w:id="0" w:name="_GoBack"/>
      <w:r w:rsidRPr="00A71ECC">
        <w:rPr>
          <w:rFonts w:hint="eastAsia"/>
          <w:b/>
          <w:sz w:val="32"/>
          <w:szCs w:val="32"/>
        </w:rPr>
        <w:t>省電相關作法</w:t>
      </w:r>
      <w:bookmarkEnd w:id="0"/>
    </w:p>
    <w:p w:rsidR="00A71ECC" w:rsidRDefault="00A71ECC" w:rsidP="00A71EC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配合公務機關財產使用年限規定，中央空調主機使用超過</w:t>
      </w:r>
      <w:r>
        <w:rPr>
          <w:rFonts w:hint="eastAsia"/>
        </w:rPr>
        <w:t>8</w:t>
      </w:r>
      <w:r>
        <w:rPr>
          <w:rFonts w:hint="eastAsia"/>
        </w:rPr>
        <w:t>年，窗、箱型、分離式冷氣機使用超過</w:t>
      </w:r>
      <w:r>
        <w:rPr>
          <w:rFonts w:hint="eastAsia"/>
        </w:rPr>
        <w:t>5</w:t>
      </w:r>
      <w:r>
        <w:rPr>
          <w:rFonts w:hint="eastAsia"/>
        </w:rPr>
        <w:t>年，應請空調專業技師或廠商進行評估，效率低於經濟部能源局公告之能源效率基準者，應予以</w:t>
      </w:r>
      <w:proofErr w:type="gramStart"/>
      <w:r>
        <w:rPr>
          <w:rFonts w:hint="eastAsia"/>
        </w:rPr>
        <w:t>汰</w:t>
      </w:r>
      <w:proofErr w:type="gramEnd"/>
      <w:r>
        <w:rPr>
          <w:rFonts w:hint="eastAsia"/>
        </w:rPr>
        <w:t>換，並優先採用變頻式控制中央空調主機或冷氣機。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裝有中央空調系統設備者，可請專業技師或廠商評估後優先考量設置能源監控管理系統，對冰水主機、通風系統，以及其他重要用電設備如照明系統、電梯等，進行節約用電監控管理。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照明燈具新設或</w:t>
      </w:r>
      <w:proofErr w:type="gramStart"/>
      <w:r>
        <w:rPr>
          <w:rFonts w:hint="eastAsia"/>
        </w:rPr>
        <w:t>汰換時</w:t>
      </w:r>
      <w:proofErr w:type="gramEnd"/>
      <w:r>
        <w:rPr>
          <w:rFonts w:hint="eastAsia"/>
        </w:rPr>
        <w:t>，應請專業技師或廠商進行規劃設計適當照明配置，採用節能</w:t>
      </w:r>
      <w:proofErr w:type="gramStart"/>
      <w:r>
        <w:rPr>
          <w:rFonts w:hint="eastAsia"/>
        </w:rPr>
        <w:t>標章高效率</w:t>
      </w:r>
      <w:proofErr w:type="gramEnd"/>
      <w:r>
        <w:rPr>
          <w:rFonts w:hint="eastAsia"/>
        </w:rPr>
        <w:t>照明燈具及電子式安定器。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出口指示燈、避難方向指示燈、消防指示燈等，至</w:t>
      </w:r>
      <w:r>
        <w:rPr>
          <w:rFonts w:hint="eastAsia"/>
        </w:rPr>
        <w:t>101</w:t>
      </w:r>
      <w:r>
        <w:rPr>
          <w:rFonts w:hint="eastAsia"/>
        </w:rPr>
        <w:t>年前應全面採用省電</w:t>
      </w:r>
      <w:r>
        <w:rPr>
          <w:rFonts w:hint="eastAsia"/>
        </w:rPr>
        <w:t>LED</w:t>
      </w:r>
      <w:r>
        <w:rPr>
          <w:rFonts w:hint="eastAsia"/>
        </w:rPr>
        <w:t>應用產品。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汰</w:t>
      </w:r>
      <w:proofErr w:type="gramEnd"/>
      <w:r>
        <w:rPr>
          <w:rFonts w:hint="eastAsia"/>
        </w:rPr>
        <w:t>換傳統白熾燈（鎢絲燈）為高效率燈管（泡）。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無法利用</w:t>
      </w:r>
      <w:proofErr w:type="gramStart"/>
      <w:r>
        <w:rPr>
          <w:rFonts w:hint="eastAsia"/>
        </w:rPr>
        <w:t>晝光且</w:t>
      </w:r>
      <w:proofErr w:type="gramEnd"/>
      <w:r>
        <w:rPr>
          <w:rFonts w:hint="eastAsia"/>
        </w:rPr>
        <w:t>非長時間使用之廁所、</w:t>
      </w:r>
      <w:proofErr w:type="gramStart"/>
      <w:r>
        <w:rPr>
          <w:rFonts w:hint="eastAsia"/>
        </w:rPr>
        <w:t>茶水間等場所</w:t>
      </w:r>
      <w:proofErr w:type="gramEnd"/>
      <w:r>
        <w:rPr>
          <w:rFonts w:hint="eastAsia"/>
        </w:rPr>
        <w:t>，使用照明自動點滅裝置。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電梯新設或</w:t>
      </w:r>
      <w:proofErr w:type="gramStart"/>
      <w:r>
        <w:rPr>
          <w:rFonts w:hint="eastAsia"/>
        </w:rPr>
        <w:t>汰換時</w:t>
      </w:r>
      <w:proofErr w:type="gramEnd"/>
      <w:r>
        <w:rPr>
          <w:rFonts w:hint="eastAsia"/>
        </w:rPr>
        <w:t>，應採用變頻式</w:t>
      </w:r>
      <w:proofErr w:type="gramStart"/>
      <w:r>
        <w:rPr>
          <w:rFonts w:hint="eastAsia"/>
        </w:rPr>
        <w:t>省電型電梯</w:t>
      </w:r>
      <w:proofErr w:type="gramEnd"/>
      <w:r>
        <w:rPr>
          <w:rFonts w:hint="eastAsia"/>
        </w:rPr>
        <w:t>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夏季上班時除特定場所（總統府國父紀念月會、就職宣誓典禮、以國際禮儀接待外賓之場合、頒獎典禮、受邀參加國際性會議、宴會等）外，不穿西裝、不打領帶，改穿輕便衣服。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責任分區管理，控制辦公室、會議室及教室等空間溫度，</w:t>
      </w:r>
      <w:proofErr w:type="gramStart"/>
      <w:r>
        <w:rPr>
          <w:rFonts w:hint="eastAsia"/>
        </w:rPr>
        <w:t>設定適溫</w:t>
      </w:r>
      <w:proofErr w:type="gramEnd"/>
      <w:r>
        <w:rPr>
          <w:rFonts w:hint="eastAsia"/>
        </w:rPr>
        <w:t>（</w:t>
      </w:r>
      <w:r>
        <w:rPr>
          <w:rFonts w:hint="eastAsia"/>
        </w:rPr>
        <w:t>26~28</w:t>
      </w:r>
      <w:r>
        <w:rPr>
          <w:rFonts w:hint="eastAsia"/>
        </w:rPr>
        <w:t>℃），並視需要配合電風扇使用。連續假日或少數人加班不開中央空調冷氣，在不影響空調效果下，適度提高中央空調主機冰水出水溫度。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定期抄錄各電表用電量及量測各責任區域空調溫度，並進行必要之改善。用</w:t>
      </w:r>
      <w:proofErr w:type="gramStart"/>
      <w:r>
        <w:rPr>
          <w:rFonts w:hint="eastAsia"/>
        </w:rPr>
        <w:t>電抄表</w:t>
      </w:r>
      <w:proofErr w:type="gramEnd"/>
      <w:r>
        <w:rPr>
          <w:rFonts w:hint="eastAsia"/>
        </w:rPr>
        <w:t>紀錄表及空調溫度量測</w:t>
      </w:r>
      <w:proofErr w:type="gramStart"/>
      <w:r>
        <w:rPr>
          <w:rFonts w:hint="eastAsia"/>
        </w:rPr>
        <w:t>紀錄表如本</w:t>
      </w:r>
      <w:proofErr w:type="gramEnd"/>
      <w:r>
        <w:rPr>
          <w:rFonts w:hint="eastAsia"/>
        </w:rPr>
        <w:t>專案計畫附表</w:t>
      </w:r>
      <w:r>
        <w:rPr>
          <w:rFonts w:hint="eastAsia"/>
        </w:rPr>
        <w:t>2</w:t>
      </w:r>
      <w:r>
        <w:rPr>
          <w:rFonts w:hint="eastAsia"/>
        </w:rPr>
        <w:t>、附表</w:t>
      </w:r>
      <w:r>
        <w:rPr>
          <w:rFonts w:hint="eastAsia"/>
        </w:rPr>
        <w:t>3</w:t>
      </w:r>
      <w:r>
        <w:rPr>
          <w:rFonts w:hint="eastAsia"/>
        </w:rPr>
        <w:t>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下班前半小時提前關閉冰水主機，但仍維持送風機與冰水泵浦運轉。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851" w:hanging="851"/>
        <w:rPr>
          <w:rFonts w:hint="eastAsia"/>
        </w:rPr>
      </w:pPr>
      <w:r>
        <w:rPr>
          <w:rFonts w:hint="eastAsia"/>
        </w:rPr>
        <w:t>利用室內、室外遮陽或窗戶貼隔熱紙及屋頂加裝隔熱材、高反射率塗料或噴水，防止日</w:t>
      </w:r>
      <w:proofErr w:type="gramStart"/>
      <w:r>
        <w:rPr>
          <w:rFonts w:hint="eastAsia"/>
        </w:rPr>
        <w:t>曬</w:t>
      </w:r>
      <w:proofErr w:type="gramEnd"/>
      <w:r>
        <w:rPr>
          <w:rFonts w:hint="eastAsia"/>
        </w:rPr>
        <w:t>影響空調負載。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851" w:hanging="851"/>
        <w:rPr>
          <w:rFonts w:hint="eastAsia"/>
        </w:rPr>
      </w:pPr>
      <w:r>
        <w:rPr>
          <w:rFonts w:hint="eastAsia"/>
        </w:rPr>
        <w:t>空調區域門窗關閉，且應與外氣隔離，減少冷氣外</w:t>
      </w:r>
      <w:proofErr w:type="gramStart"/>
      <w:r>
        <w:rPr>
          <w:rFonts w:hint="eastAsia"/>
        </w:rPr>
        <w:t>洩</w:t>
      </w:r>
      <w:proofErr w:type="gramEnd"/>
      <w:r>
        <w:rPr>
          <w:rFonts w:hint="eastAsia"/>
        </w:rPr>
        <w:t>或熱氣侵入。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851" w:hanging="851"/>
        <w:rPr>
          <w:rFonts w:hint="eastAsia"/>
        </w:rPr>
      </w:pPr>
      <w:r>
        <w:rPr>
          <w:rFonts w:hint="eastAsia"/>
        </w:rPr>
        <w:t>每月清洗窗、箱型冷氣機及中央空調系統之空氣過濾網、每季清洗中央空調系統之冷卻水塔。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851" w:hanging="851"/>
        <w:rPr>
          <w:rFonts w:hint="eastAsia"/>
        </w:rPr>
      </w:pPr>
      <w:proofErr w:type="gramStart"/>
      <w:r>
        <w:rPr>
          <w:rFonts w:hint="eastAsia"/>
        </w:rPr>
        <w:t>每半年請維護</w:t>
      </w:r>
      <w:proofErr w:type="gramEnd"/>
      <w:r>
        <w:rPr>
          <w:rFonts w:hint="eastAsia"/>
        </w:rPr>
        <w:t>廠商或保養人員檢視中央空調主機之</w:t>
      </w:r>
      <w:proofErr w:type="gramStart"/>
      <w:r>
        <w:rPr>
          <w:rFonts w:hint="eastAsia"/>
        </w:rPr>
        <w:t>冷媒量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若冷媒</w:t>
      </w:r>
      <w:proofErr w:type="gramEnd"/>
      <w:r>
        <w:rPr>
          <w:rFonts w:hint="eastAsia"/>
        </w:rPr>
        <w:t>不足應即填充，以保持中央空調主機效率。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851" w:hanging="851"/>
        <w:rPr>
          <w:rFonts w:hint="eastAsia"/>
        </w:rPr>
      </w:pPr>
      <w:r>
        <w:rPr>
          <w:rFonts w:hint="eastAsia"/>
        </w:rPr>
        <w:t>中央空調系統負載需求變化大者，可洽空調專業技師評估導入送風、送水系統變流量設備，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節約用電。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851" w:hanging="851"/>
        <w:rPr>
          <w:rFonts w:hint="eastAsia"/>
        </w:rPr>
      </w:pPr>
      <w:r>
        <w:rPr>
          <w:rFonts w:hint="eastAsia"/>
        </w:rPr>
        <w:t>依國家標準（</w:t>
      </w:r>
      <w:r>
        <w:rPr>
          <w:rFonts w:hint="eastAsia"/>
        </w:rPr>
        <w:t>CNS</w:t>
      </w:r>
      <w:r>
        <w:rPr>
          <w:rFonts w:hint="eastAsia"/>
        </w:rPr>
        <w:t>）所訂定之照度標準，檢討各環境照度是否適當，並作改進。</w:t>
      </w:r>
      <w:proofErr w:type="gramStart"/>
      <w:r>
        <w:rPr>
          <w:rFonts w:hint="eastAsia"/>
        </w:rPr>
        <w:t>惟</w:t>
      </w:r>
      <w:proofErr w:type="gramEnd"/>
      <w:r>
        <w:rPr>
          <w:rFonts w:hint="eastAsia"/>
        </w:rPr>
        <w:t>不可為節省用電而減少必要之照明，以致影響視力。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851" w:hanging="851"/>
        <w:rPr>
          <w:rFonts w:hint="eastAsia"/>
        </w:rPr>
      </w:pPr>
      <w:r>
        <w:rPr>
          <w:rFonts w:hint="eastAsia"/>
        </w:rPr>
        <w:t>走廊及通道等照明需求較低之場所，在無安全顧慮下，可</w:t>
      </w:r>
      <w:proofErr w:type="gramStart"/>
      <w:r>
        <w:rPr>
          <w:rFonts w:hint="eastAsia"/>
        </w:rPr>
        <w:t>設定隔盞開燈</w:t>
      </w:r>
      <w:proofErr w:type="gramEnd"/>
      <w:r>
        <w:rPr>
          <w:rFonts w:hint="eastAsia"/>
        </w:rPr>
        <w:t>、減少燈管數或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自動人員感測自動點滅；白天如照度足夠，可不必開燈。需高照度之場所，於基礎照明下增設局部照明。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採取責任分區及個人責任區管理，隨手關閉不需使用之照明。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lastRenderedPageBreak/>
        <w:t>適度調整燈具位置至辦公桌面正上方，並增設獨立之電源開關；於開會、公出等需長時間離席時，可關閉燈具電源。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993" w:hanging="993"/>
        <w:rPr>
          <w:rFonts w:hint="eastAsia"/>
        </w:rPr>
      </w:pPr>
      <w:r>
        <w:rPr>
          <w:rFonts w:hint="eastAsia"/>
        </w:rPr>
        <w:t>牆面及天花板選用乳白色或淡色系列，以增加光線反射效果，可減少所需燈具數量。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993" w:hanging="993"/>
        <w:rPr>
          <w:rFonts w:hint="eastAsia"/>
        </w:rPr>
      </w:pPr>
      <w:r>
        <w:rPr>
          <w:rFonts w:hint="eastAsia"/>
        </w:rPr>
        <w:t>依落塵量多寡定期清潔燈具；依</w:t>
      </w:r>
      <w:proofErr w:type="gramStart"/>
      <w:r>
        <w:rPr>
          <w:rFonts w:hint="eastAsia"/>
        </w:rPr>
        <w:t>燈管光衰及</w:t>
      </w:r>
      <w:proofErr w:type="gramEnd"/>
      <w:r>
        <w:rPr>
          <w:rFonts w:hint="eastAsia"/>
        </w:rPr>
        <w:t>黑化程度更換燈管，以維持應有亮度。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993" w:hanging="993"/>
        <w:rPr>
          <w:rFonts w:hint="eastAsia"/>
        </w:rPr>
      </w:pPr>
      <w:r>
        <w:rPr>
          <w:rFonts w:hint="eastAsia"/>
        </w:rPr>
        <w:t>中午休息時間，關閉不必要之基礎照明。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993" w:hanging="993"/>
        <w:rPr>
          <w:rFonts w:hint="eastAsia"/>
        </w:rPr>
      </w:pPr>
      <w:r>
        <w:rPr>
          <w:rFonts w:hint="eastAsia"/>
        </w:rPr>
        <w:t>推行步行運動，</w:t>
      </w:r>
      <w:r>
        <w:rPr>
          <w:rFonts w:hint="eastAsia"/>
        </w:rPr>
        <w:t>3</w:t>
      </w:r>
      <w:r>
        <w:rPr>
          <w:rFonts w:hint="eastAsia"/>
        </w:rPr>
        <w:t>樓以下不搭乘電梯。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993" w:hanging="993"/>
        <w:rPr>
          <w:rFonts w:hint="eastAsia"/>
        </w:rPr>
      </w:pPr>
      <w:r>
        <w:rPr>
          <w:rFonts w:hint="eastAsia"/>
        </w:rPr>
        <w:t>有</w:t>
      </w:r>
      <w:r>
        <w:rPr>
          <w:rFonts w:hint="eastAsia"/>
        </w:rPr>
        <w:t>2</w:t>
      </w:r>
      <w:r>
        <w:rPr>
          <w:rFonts w:hint="eastAsia"/>
        </w:rPr>
        <w:t>部電梯者，應設定隔層（分單數層與雙數層）停靠。若搭乘不經過自己樓層之電梯，再配合走</w:t>
      </w:r>
      <w:r>
        <w:rPr>
          <w:rFonts w:hint="eastAsia"/>
        </w:rPr>
        <w:t>1</w:t>
      </w:r>
      <w:r>
        <w:rPr>
          <w:rFonts w:hint="eastAsia"/>
        </w:rPr>
        <w:t>層樓。並可在上下班尖峰時間</w:t>
      </w:r>
      <w:proofErr w:type="gramStart"/>
      <w:r>
        <w:rPr>
          <w:rFonts w:hint="eastAsia"/>
        </w:rPr>
        <w:t>以外，</w:t>
      </w:r>
      <w:proofErr w:type="gramEnd"/>
      <w:r>
        <w:rPr>
          <w:rFonts w:hint="eastAsia"/>
        </w:rPr>
        <w:t>停用部分電梯。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993" w:hanging="993"/>
        <w:rPr>
          <w:rFonts w:hint="eastAsia"/>
        </w:rPr>
      </w:pPr>
      <w:r>
        <w:rPr>
          <w:rFonts w:hint="eastAsia"/>
        </w:rPr>
        <w:t>電梯內照明及風扇裝設</w:t>
      </w:r>
      <w:proofErr w:type="gramStart"/>
      <w:r>
        <w:rPr>
          <w:rFonts w:hint="eastAsia"/>
        </w:rPr>
        <w:t>自動啟停裝置</w:t>
      </w:r>
      <w:proofErr w:type="gramEnd"/>
      <w:r>
        <w:rPr>
          <w:rFonts w:hint="eastAsia"/>
        </w:rPr>
        <w:t>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993" w:hanging="993"/>
        <w:rPr>
          <w:rFonts w:hint="eastAsia"/>
        </w:rPr>
      </w:pPr>
      <w:r>
        <w:rPr>
          <w:rFonts w:hint="eastAsia"/>
        </w:rPr>
        <w:t>電梯機房冷卻通風扇應以溫控開關控制運轉。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993" w:hanging="993"/>
        <w:rPr>
          <w:rFonts w:hint="eastAsia"/>
        </w:rPr>
      </w:pPr>
      <w:r>
        <w:rPr>
          <w:rFonts w:hint="eastAsia"/>
        </w:rPr>
        <w:t>變壓器放置場所需有良好通風，必要時加裝風扇或空調散熱。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993" w:hanging="993"/>
        <w:rPr>
          <w:rFonts w:hint="eastAsia"/>
        </w:rPr>
      </w:pPr>
      <w:r>
        <w:rPr>
          <w:rFonts w:hint="eastAsia"/>
        </w:rPr>
        <w:t>與台電公司訂有契約容量之執行單位，應定期檢討合理契約容量值與功率因數（應達</w:t>
      </w:r>
      <w:r>
        <w:rPr>
          <w:rFonts w:hint="eastAsia"/>
        </w:rPr>
        <w:t>99%</w:t>
      </w:r>
      <w:r>
        <w:rPr>
          <w:rFonts w:hint="eastAsia"/>
        </w:rPr>
        <w:t>以上），以減少電費支出。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設定節電模式，當停止運作</w:t>
      </w:r>
      <w:r>
        <w:rPr>
          <w:rFonts w:hint="eastAsia"/>
        </w:rPr>
        <w:t>5~10</w:t>
      </w:r>
      <w:r>
        <w:rPr>
          <w:rFonts w:hint="eastAsia"/>
        </w:rPr>
        <w:t>分鐘後，即可自動進入低耗能休眠狀態。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993" w:hanging="993"/>
        <w:rPr>
          <w:rFonts w:hint="eastAsia"/>
        </w:rPr>
      </w:pPr>
      <w:r>
        <w:rPr>
          <w:rFonts w:hint="eastAsia"/>
        </w:rPr>
        <w:t>中午休息時間，關閉不必要之辦公事務機器。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993" w:hanging="993"/>
        <w:rPr>
          <w:rFonts w:hint="eastAsia"/>
        </w:rPr>
      </w:pPr>
      <w:r>
        <w:rPr>
          <w:rFonts w:hint="eastAsia"/>
        </w:rPr>
        <w:t>長時間不使用（如開會、公出、下班或假日等）之用電器具或設備（如電腦及其螢幕與喇叭、印表機、影印機、蒸飯箱等），應關閉主機及周邊設備電源，以減少待機電力之浪費。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993" w:hanging="993"/>
        <w:rPr>
          <w:rFonts w:hint="eastAsia"/>
        </w:rPr>
      </w:pPr>
      <w:r>
        <w:rPr>
          <w:rFonts w:hint="eastAsia"/>
        </w:rPr>
        <w:t>飲水機及</w:t>
      </w:r>
      <w:proofErr w:type="gramStart"/>
      <w:r>
        <w:rPr>
          <w:rFonts w:hint="eastAsia"/>
        </w:rPr>
        <w:t>開飲機應</w:t>
      </w:r>
      <w:proofErr w:type="gramEnd"/>
      <w:r>
        <w:rPr>
          <w:rFonts w:hint="eastAsia"/>
        </w:rPr>
        <w:t>裝設定時控制器或手動控制使用時間。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993" w:hanging="993"/>
        <w:rPr>
          <w:rFonts w:hint="eastAsia"/>
        </w:rPr>
      </w:pPr>
      <w:r>
        <w:rPr>
          <w:rFonts w:hint="eastAsia"/>
        </w:rPr>
        <w:t>新設或增修電腦機房，建議裝設獨立電表及採用冷熱通道氣流模式，以統計機房用電情形，計算機房能源使用效率，並降低冷熱空氣混合比例，減少空調用電。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993" w:hanging="993"/>
        <w:rPr>
          <w:rFonts w:hint="eastAsia"/>
        </w:rPr>
      </w:pPr>
      <w:r>
        <w:rPr>
          <w:rFonts w:hint="eastAsia"/>
        </w:rPr>
        <w:t>電腦機房機櫃的入口溫度應介於</w:t>
      </w:r>
      <w:r>
        <w:rPr>
          <w:rFonts w:hint="eastAsia"/>
        </w:rPr>
        <w:t>20~25</w:t>
      </w:r>
      <w:r>
        <w:rPr>
          <w:rFonts w:hint="eastAsia"/>
        </w:rPr>
        <w:t>℃</w:t>
      </w:r>
      <w:proofErr w:type="gramStart"/>
      <w:r>
        <w:rPr>
          <w:rFonts w:hint="eastAsia"/>
        </w:rPr>
        <w:t>之間，</w:t>
      </w:r>
      <w:proofErr w:type="gramEnd"/>
      <w:r>
        <w:rPr>
          <w:rFonts w:hint="eastAsia"/>
        </w:rPr>
        <w:t>相對濕度應介於</w:t>
      </w:r>
      <w:r>
        <w:rPr>
          <w:rFonts w:hint="eastAsia"/>
        </w:rPr>
        <w:t>40~55%</w:t>
      </w:r>
      <w:r>
        <w:rPr>
          <w:rFonts w:hint="eastAsia"/>
        </w:rPr>
        <w:t>之間。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993" w:hanging="993"/>
        <w:rPr>
          <w:rFonts w:hint="eastAsia"/>
        </w:rPr>
      </w:pPr>
      <w:r>
        <w:rPr>
          <w:rFonts w:hint="eastAsia"/>
        </w:rPr>
        <w:t>電腦機房之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斷電系統應裝置適當容量或選用模組化設計。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993" w:hanging="993"/>
        <w:rPr>
          <w:rFonts w:hint="eastAsia"/>
        </w:rPr>
      </w:pPr>
      <w:r>
        <w:rPr>
          <w:rFonts w:hint="eastAsia"/>
        </w:rPr>
        <w:t>辦公空間不得使用非公務用電器。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993" w:hanging="993"/>
        <w:rPr>
          <w:rFonts w:hint="eastAsia"/>
        </w:rPr>
      </w:pPr>
      <w:r>
        <w:rPr>
          <w:rFonts w:hint="eastAsia"/>
        </w:rPr>
        <w:t>學校教師與學生班級蒸</w:t>
      </w:r>
      <w:proofErr w:type="gramStart"/>
      <w:r>
        <w:rPr>
          <w:rFonts w:hint="eastAsia"/>
        </w:rPr>
        <w:t>飯箱在不</w:t>
      </w:r>
      <w:proofErr w:type="gramEnd"/>
      <w:r>
        <w:rPr>
          <w:rFonts w:hint="eastAsia"/>
        </w:rPr>
        <w:t>影響需求與便利性情形，調查各班級</w:t>
      </w:r>
      <w:proofErr w:type="gramStart"/>
      <w:r>
        <w:rPr>
          <w:rFonts w:hint="eastAsia"/>
        </w:rPr>
        <w:t>實際蒸</w:t>
      </w:r>
      <w:proofErr w:type="gramEnd"/>
      <w:r>
        <w:rPr>
          <w:rFonts w:hint="eastAsia"/>
        </w:rPr>
        <w:t>飯人數，透過行政會議與宣導會推動蒸飯箱整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，降低蒸飯箱使用電費。</w:t>
      </w:r>
    </w:p>
    <w:p w:rsidR="00A71ECC" w:rsidRDefault="00A71ECC" w:rsidP="00A71ECC">
      <w:pPr>
        <w:pStyle w:val="a3"/>
        <w:numPr>
          <w:ilvl w:val="0"/>
          <w:numId w:val="2"/>
        </w:numPr>
        <w:ind w:leftChars="0" w:left="993" w:hanging="993"/>
        <w:rPr>
          <w:rFonts w:hint="eastAsia"/>
        </w:rPr>
      </w:pPr>
      <w:r>
        <w:rPr>
          <w:rFonts w:hint="eastAsia"/>
        </w:rPr>
        <w:t>將辦公室或公共空間周圍改為淡色系石材，</w:t>
      </w:r>
      <w:proofErr w:type="gramStart"/>
      <w:r>
        <w:rPr>
          <w:rFonts w:hint="eastAsia"/>
        </w:rPr>
        <w:t>汰</w:t>
      </w:r>
      <w:proofErr w:type="gramEnd"/>
      <w:r>
        <w:rPr>
          <w:rFonts w:hint="eastAsia"/>
        </w:rPr>
        <w:t>換為高效率燈具、更換燈具裝設位置</w:t>
      </w:r>
      <w:proofErr w:type="gramStart"/>
      <w:r>
        <w:rPr>
          <w:rFonts w:hint="eastAsia"/>
        </w:rPr>
        <w:t>及減盞使用</w:t>
      </w:r>
      <w:proofErr w:type="gramEnd"/>
      <w:r>
        <w:rPr>
          <w:rFonts w:hint="eastAsia"/>
        </w:rPr>
        <w:t>。</w:t>
      </w:r>
    </w:p>
    <w:sectPr w:rsidR="00A71ECC" w:rsidSect="00A71ECC">
      <w:pgSz w:w="11906" w:h="16838"/>
      <w:pgMar w:top="851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G.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3E11"/>
    <w:multiLevelType w:val="hybridMultilevel"/>
    <w:tmpl w:val="89C27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FF2265"/>
    <w:multiLevelType w:val="hybridMultilevel"/>
    <w:tmpl w:val="762010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CC"/>
    <w:rsid w:val="0018633A"/>
    <w:rsid w:val="00816AC2"/>
    <w:rsid w:val="00A71ECC"/>
    <w:rsid w:val="00D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ECC"/>
    <w:pPr>
      <w:ind w:leftChars="200" w:left="480"/>
    </w:pPr>
  </w:style>
  <w:style w:type="paragraph" w:customStyle="1" w:styleId="Default">
    <w:name w:val="Default"/>
    <w:rsid w:val="00A71ECC"/>
    <w:pPr>
      <w:widowControl w:val="0"/>
      <w:autoSpaceDE w:val="0"/>
      <w:autoSpaceDN w:val="0"/>
      <w:adjustRightInd w:val="0"/>
    </w:pPr>
    <w:rPr>
      <w:rFonts w:ascii="標楷體G.葀." w:eastAsia="標楷體G.葀." w:cs="標楷體G.葀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ECC"/>
    <w:pPr>
      <w:ind w:leftChars="200" w:left="480"/>
    </w:pPr>
  </w:style>
  <w:style w:type="paragraph" w:customStyle="1" w:styleId="Default">
    <w:name w:val="Default"/>
    <w:rsid w:val="00A71ECC"/>
    <w:pPr>
      <w:widowControl w:val="0"/>
      <w:autoSpaceDE w:val="0"/>
      <w:autoSpaceDN w:val="0"/>
      <w:adjustRightInd w:val="0"/>
    </w:pPr>
    <w:rPr>
      <w:rFonts w:ascii="標楷體G.葀." w:eastAsia="標楷體G.葀." w:cs="標楷體G.葀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moejsmpc</cp:lastModifiedBy>
  <cp:revision>1</cp:revision>
  <cp:lastPrinted>2016-06-01T09:56:00Z</cp:lastPrinted>
  <dcterms:created xsi:type="dcterms:W3CDTF">2016-06-01T09:47:00Z</dcterms:created>
  <dcterms:modified xsi:type="dcterms:W3CDTF">2016-06-01T10:30:00Z</dcterms:modified>
</cp:coreProperties>
</file>